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8A603" w14:textId="36324FC0" w:rsidR="0017777B" w:rsidRPr="00641474" w:rsidRDefault="5874CAF5" w:rsidP="00A97A04">
      <w:pPr>
        <w:pStyle w:val="Heading1"/>
        <w:ind w:left="0"/>
        <w:rPr>
          <w:rFonts w:eastAsia="Arial" w:cs="Arial"/>
        </w:rPr>
      </w:pPr>
      <w:r w:rsidRPr="00641474">
        <w:rPr>
          <w:rFonts w:eastAsia="Arial" w:cs="Arial"/>
        </w:rPr>
        <w:t>Writing from Sources</w:t>
      </w:r>
    </w:p>
    <w:p w14:paraId="14E5A26D" w14:textId="77777777" w:rsidR="0017777B" w:rsidRPr="00641474" w:rsidRDefault="00E11BF1" w:rsidP="54DC314C">
      <w:pPr>
        <w:spacing w:after="22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Academic honesty requires a writer to document all published sources of information for a paper, except information that falls within the “public domain,” such as common knowledge or information that is derived from class lectures, notes, or discussions. Documentation has two purposes: to establish the reliability and authority of the evidence a writer is using, and to allow the reader to locate that information, if he/</w:t>
      </w:r>
      <w:bookmarkStart w:id="0" w:name="_Int_aPpdlg3S"/>
      <w:r w:rsidRPr="00641474">
        <w:rPr>
          <w:rFonts w:ascii="Arial" w:eastAsia="Arial" w:hAnsi="Arial" w:cs="Arial"/>
        </w:rPr>
        <w:t>she so</w:t>
      </w:r>
      <w:bookmarkEnd w:id="0"/>
      <w:r w:rsidRPr="00641474">
        <w:rPr>
          <w:rFonts w:ascii="Arial" w:eastAsia="Arial" w:hAnsi="Arial" w:cs="Arial"/>
        </w:rPr>
        <w:t xml:space="preserve"> chooses. </w:t>
      </w:r>
    </w:p>
    <w:p w14:paraId="4894E133" w14:textId="77777777" w:rsidR="0017777B" w:rsidRPr="00641474" w:rsidRDefault="00E11BF1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There are 3 ways to incorporate information from outside sources into your writing: </w:t>
      </w:r>
    </w:p>
    <w:p w14:paraId="129044CF" w14:textId="77777777" w:rsidR="0017777B" w:rsidRPr="00641474" w:rsidRDefault="00E11BF1" w:rsidP="54DC314C">
      <w:pPr>
        <w:pStyle w:val="ListParagraph"/>
        <w:numPr>
          <w:ilvl w:val="0"/>
          <w:numId w:val="8"/>
        </w:numPr>
        <w:spacing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Paraphrasing</w:t>
      </w:r>
    </w:p>
    <w:p w14:paraId="43AC8686" w14:textId="77777777" w:rsidR="0017777B" w:rsidRPr="00641474" w:rsidRDefault="00E11BF1" w:rsidP="54DC314C">
      <w:pPr>
        <w:pStyle w:val="ListParagraph"/>
        <w:numPr>
          <w:ilvl w:val="0"/>
          <w:numId w:val="8"/>
        </w:numPr>
        <w:spacing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Summarizing</w:t>
      </w:r>
    </w:p>
    <w:p w14:paraId="4CB1ADE7" w14:textId="77777777" w:rsidR="0017777B" w:rsidRPr="00641474" w:rsidRDefault="00E11BF1" w:rsidP="54DC314C">
      <w:pPr>
        <w:pStyle w:val="ListParagraph"/>
        <w:numPr>
          <w:ilvl w:val="0"/>
          <w:numId w:val="8"/>
        </w:numPr>
        <w:spacing w:after="175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Quoting</w:t>
      </w:r>
    </w:p>
    <w:p w14:paraId="57694DFC" w14:textId="77777777" w:rsidR="0017777B" w:rsidRPr="00641474" w:rsidRDefault="00E11BF1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  <w:b/>
          <w:bCs/>
        </w:rPr>
        <w:t>All three methods</w:t>
      </w:r>
      <w:r w:rsidRPr="00641474">
        <w:rPr>
          <w:rFonts w:ascii="Arial" w:eastAsia="Arial" w:hAnsi="Arial" w:cs="Arial"/>
        </w:rPr>
        <w:t xml:space="preserve"> require that you identify your sources in two ways: </w:t>
      </w:r>
    </w:p>
    <w:p w14:paraId="7DE198EE" w14:textId="1AF0CBD4" w:rsidR="0017777B" w:rsidRPr="00641474" w:rsidRDefault="00E11BF1" w:rsidP="54DC314C">
      <w:pPr>
        <w:pStyle w:val="ListParagraph"/>
        <w:numPr>
          <w:ilvl w:val="0"/>
          <w:numId w:val="7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In-text citation (examples below are in MLA style)</w:t>
      </w:r>
    </w:p>
    <w:p w14:paraId="42C48257" w14:textId="43398559" w:rsidR="00E11BF1" w:rsidRPr="00641474" w:rsidRDefault="00E11BF1" w:rsidP="54DC314C">
      <w:pPr>
        <w:pStyle w:val="ListParagraph"/>
        <w:numPr>
          <w:ilvl w:val="0"/>
          <w:numId w:val="7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Inclusion in the Works Cited (MLA) or References (APA)</w:t>
      </w:r>
    </w:p>
    <w:p w14:paraId="4D29FE4B" w14:textId="01DF8D84" w:rsidR="54DC314C" w:rsidRPr="00641474" w:rsidRDefault="54DC314C" w:rsidP="54DC314C">
      <w:pPr>
        <w:spacing w:after="213" w:line="360" w:lineRule="auto"/>
        <w:ind w:left="0" w:firstLine="0"/>
        <w:rPr>
          <w:rFonts w:ascii="Arial" w:eastAsia="Arial" w:hAnsi="Arial" w:cs="Arial"/>
        </w:rPr>
      </w:pPr>
    </w:p>
    <w:p w14:paraId="0031C7E4" w14:textId="77777777" w:rsidR="0017777B" w:rsidRPr="00641474" w:rsidRDefault="00E11BF1" w:rsidP="54DC314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1766"/>
        </w:tabs>
        <w:spacing w:after="0" w:line="360" w:lineRule="auto"/>
        <w:ind w:left="-15" w:right="66" w:firstLine="0"/>
        <w:rPr>
          <w:rFonts w:ascii="Arial" w:eastAsia="Arial" w:hAnsi="Arial" w:cs="Arial"/>
        </w:rPr>
      </w:pPr>
      <w:r w:rsidRPr="00641474">
        <w:rPr>
          <w:rFonts w:ascii="Arial" w:hAnsi="Arial" w:cs="Arial"/>
        </w:rPr>
        <w:t xml:space="preserve"> </w:t>
      </w:r>
      <w:r w:rsidRPr="00641474">
        <w:rPr>
          <w:rFonts w:ascii="Arial" w:eastAsia="Arial" w:hAnsi="Arial" w:cs="Arial"/>
          <w:b/>
          <w:bCs/>
        </w:rPr>
        <w:t>Original source:</w:t>
      </w:r>
      <w:r w:rsidRPr="00641474">
        <w:rPr>
          <w:rFonts w:ascii="Arial" w:eastAsia="Arial" w:hAnsi="Arial" w:cs="Arial"/>
        </w:rPr>
        <w:t xml:space="preserve">       </w:t>
      </w:r>
      <w:r w:rsidRPr="00641474">
        <w:rPr>
          <w:rFonts w:ascii="Arial" w:hAnsi="Arial" w:cs="Arial"/>
        </w:rPr>
        <w:tab/>
      </w:r>
      <w:r w:rsidRPr="00641474">
        <w:rPr>
          <w:rFonts w:ascii="Arial" w:eastAsia="Arial" w:hAnsi="Arial" w:cs="Arial"/>
        </w:rPr>
        <w:t xml:space="preserve"> </w:t>
      </w:r>
    </w:p>
    <w:p w14:paraId="503E8512" w14:textId="4DC63590" w:rsidR="0017777B" w:rsidRPr="00641474" w:rsidRDefault="00E11BF1" w:rsidP="54DC314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6521"/>
        </w:tabs>
        <w:spacing w:after="39" w:line="360" w:lineRule="auto"/>
        <w:ind w:left="-15" w:right="66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Writing tutorials replicate the social spaces and the symmetrical relationships of power-tutor and tutee are not on a level playing field. But although a “contact zone” understanding of the tutorial situation </w:t>
      </w:r>
      <w:proofErr w:type="gramStart"/>
      <w:r w:rsidRPr="00641474">
        <w:rPr>
          <w:rFonts w:ascii="Arial" w:eastAsia="Arial" w:hAnsi="Arial" w:cs="Arial"/>
        </w:rPr>
        <w:t>emphasizes  the</w:t>
      </w:r>
      <w:proofErr w:type="gramEnd"/>
      <w:r w:rsidRPr="00641474">
        <w:rPr>
          <w:rFonts w:ascii="Arial" w:eastAsia="Arial" w:hAnsi="Arial" w:cs="Arial"/>
        </w:rPr>
        <w:t xml:space="preserve"> imbalance of power and expertise, the tutorial has the potential for becoming a safe house in the </w:t>
      </w:r>
      <w:proofErr w:type="gramStart"/>
      <w:r w:rsidRPr="00641474">
        <w:rPr>
          <w:rFonts w:ascii="Arial" w:eastAsia="Arial" w:hAnsi="Arial" w:cs="Arial"/>
        </w:rPr>
        <w:t>rather  dangerous</w:t>
      </w:r>
      <w:proofErr w:type="gramEnd"/>
      <w:r w:rsidRPr="00641474">
        <w:rPr>
          <w:rFonts w:ascii="Arial" w:eastAsia="Arial" w:hAnsi="Arial" w:cs="Arial"/>
        </w:rPr>
        <w:t xml:space="preserve"> environs of the academic institution, a social space where meaning can be made, where risk-</w:t>
      </w:r>
      <w:proofErr w:type="gramStart"/>
      <w:r w:rsidRPr="00641474">
        <w:rPr>
          <w:rFonts w:ascii="Arial" w:eastAsia="Arial" w:hAnsi="Arial" w:cs="Arial"/>
        </w:rPr>
        <w:t>free  learning</w:t>
      </w:r>
      <w:proofErr w:type="gramEnd"/>
      <w:r w:rsidRPr="00641474">
        <w:rPr>
          <w:rFonts w:ascii="Arial" w:eastAsia="Arial" w:hAnsi="Arial" w:cs="Arial"/>
        </w:rPr>
        <w:t xml:space="preserve"> can take place. The writing center may be one of the few comfort zones remaining in the university, a place for students to decompress (Wolff 45). </w:t>
      </w:r>
    </w:p>
    <w:p w14:paraId="72C84817" w14:textId="301B3C1D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30399576" w14:textId="43521E82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49667936" w14:textId="30BA9638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05A83763" w14:textId="6552DF57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2F88CF58" w14:textId="10CF740E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43CD0A99" w14:textId="27BC024B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7748753B" w14:textId="77777777" w:rsidR="00A97A04" w:rsidRPr="00641474" w:rsidRDefault="00A97A04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1663EDDD" w14:textId="77777777" w:rsidR="00A97A04" w:rsidRPr="00641474" w:rsidRDefault="00E11BF1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lastRenderedPageBreak/>
        <w:t xml:space="preserve">Paraphrase: </w:t>
      </w:r>
    </w:p>
    <w:p w14:paraId="0983D3D9" w14:textId="205C7792" w:rsidR="0017777B" w:rsidRPr="00641474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A paraphrase is a restatement, </w:t>
      </w:r>
      <w:r w:rsidRPr="00641474">
        <w:rPr>
          <w:rFonts w:ascii="Arial" w:eastAsia="Arial" w:hAnsi="Arial" w:cs="Arial"/>
          <w:b/>
          <w:bCs/>
        </w:rPr>
        <w:t>in your own words</w:t>
      </w:r>
      <w:r w:rsidRPr="00641474">
        <w:rPr>
          <w:rFonts w:ascii="Arial" w:eastAsia="Arial" w:hAnsi="Arial" w:cs="Arial"/>
        </w:rPr>
        <w:t xml:space="preserve"> rather than the words of the author, of the comments or ideas from a research source. A paraphrase is generally as long as the original.  </w:t>
      </w:r>
    </w:p>
    <w:p w14:paraId="2BB67722" w14:textId="2683BF7E" w:rsidR="54DC314C" w:rsidRPr="00641474" w:rsidRDefault="54DC314C" w:rsidP="54DC314C">
      <w:pPr>
        <w:spacing w:after="0" w:line="360" w:lineRule="auto"/>
        <w:ind w:right="3321" w:firstLine="0"/>
        <w:rPr>
          <w:rFonts w:ascii="Arial" w:eastAsia="Arial" w:hAnsi="Arial" w:cs="Arial"/>
          <w:b/>
          <w:bCs/>
        </w:rPr>
      </w:pPr>
    </w:p>
    <w:p w14:paraId="1A2B0F99" w14:textId="57521004" w:rsidR="0017777B" w:rsidRPr="00641474" w:rsidRDefault="00E11BF1" w:rsidP="00CC711E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Conventions</w:t>
      </w:r>
      <w:r w:rsidR="55F45A1A" w:rsidRPr="00641474">
        <w:rPr>
          <w:rFonts w:ascii="Arial" w:eastAsia="Arial" w:hAnsi="Arial" w:cs="Arial"/>
        </w:rPr>
        <w:t>:</w:t>
      </w:r>
      <w:r w:rsidRPr="00641474">
        <w:rPr>
          <w:rFonts w:ascii="Arial" w:eastAsia="Arial" w:hAnsi="Arial" w:cs="Arial"/>
        </w:rPr>
        <w:t xml:space="preserve"> </w:t>
      </w:r>
    </w:p>
    <w:p w14:paraId="294A9FCD" w14:textId="6AC77031" w:rsidR="0017777B" w:rsidRPr="00641474" w:rsidRDefault="00E11BF1" w:rsidP="54DC314C">
      <w:pPr>
        <w:pStyle w:val="ListParagraph"/>
        <w:numPr>
          <w:ilvl w:val="0"/>
          <w:numId w:val="5"/>
        </w:numPr>
        <w:spacing w:after="0" w:line="360" w:lineRule="auto"/>
        <w:ind w:right="3321"/>
        <w:contextualSpacing w:val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Use both your own terms and your own sentence structure. </w:t>
      </w:r>
    </w:p>
    <w:p w14:paraId="2162DC63" w14:textId="08793465" w:rsidR="0017777B" w:rsidRPr="00641474" w:rsidRDefault="00E11BF1" w:rsidP="54DC314C">
      <w:pPr>
        <w:pStyle w:val="ListParagraph"/>
        <w:numPr>
          <w:ilvl w:val="0"/>
          <w:numId w:val="5"/>
        </w:numPr>
        <w:spacing w:after="0" w:line="360" w:lineRule="auto"/>
        <w:ind w:right="3321"/>
        <w:contextualSpacing w:val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If you wish to include brief quoted material, use quotation marks.</w:t>
      </w:r>
    </w:p>
    <w:p w14:paraId="0D1BB093" w14:textId="3F55ED40" w:rsidR="54DC314C" w:rsidRPr="00641474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4CB4BF45" w14:textId="009CF5A4" w:rsidR="52C5EDC0" w:rsidRPr="00641474" w:rsidRDefault="52C5EDC0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Examples:</w:t>
      </w:r>
    </w:p>
    <w:p w14:paraId="5540F305" w14:textId="77777777" w:rsidR="00A97A04" w:rsidRPr="00641474" w:rsidRDefault="00A97A04" w:rsidP="00A97A04">
      <w:pPr>
        <w:rPr>
          <w:rFonts w:ascii="Arial" w:eastAsia="Arial" w:hAnsi="Arial" w:cs="Arial"/>
        </w:rPr>
      </w:pPr>
    </w:p>
    <w:p w14:paraId="658A132A" w14:textId="77777777" w:rsidR="0017777B" w:rsidRPr="00641474" w:rsidRDefault="00E11BF1" w:rsidP="00A97A04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Weak paraphrase: </w:t>
      </w:r>
    </w:p>
    <w:p w14:paraId="14C7EA46" w14:textId="2F4DD8AD" w:rsidR="0017777B" w:rsidRPr="00641474" w:rsidRDefault="00E11BF1" w:rsidP="00A97A04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Wolff considers the tutoring session to be a contact zone, in which there is an imbalance of power. Tutors, however, can downplay these differences by stressing academics less and working to create a comfort zone, where students can decompress (Wolff 45). </w:t>
      </w:r>
    </w:p>
    <w:p w14:paraId="20C497CE" w14:textId="29E4EBC8" w:rsidR="0017777B" w:rsidRPr="00641474" w:rsidRDefault="4E0FFC28" w:rsidP="00A97A04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  <w:b/>
          <w:bCs/>
        </w:rPr>
        <w:t>Note:</w:t>
      </w:r>
      <w:r w:rsidRPr="00641474">
        <w:rPr>
          <w:rFonts w:ascii="Arial" w:eastAsia="Arial" w:hAnsi="Arial" w:cs="Arial"/>
        </w:rPr>
        <w:t xml:space="preserve"> </w:t>
      </w:r>
      <w:bookmarkStart w:id="1" w:name="_Int_JjTGmcO8"/>
      <w:r w:rsidR="00E11BF1" w:rsidRPr="00641474">
        <w:rPr>
          <w:rFonts w:ascii="Arial" w:eastAsia="Arial" w:hAnsi="Arial" w:cs="Arial"/>
        </w:rPr>
        <w:t>Notice</w:t>
      </w:r>
      <w:bookmarkEnd w:id="1"/>
      <w:r w:rsidR="00E11BF1" w:rsidRPr="00641474">
        <w:rPr>
          <w:rFonts w:ascii="Arial" w:eastAsia="Arial" w:hAnsi="Arial" w:cs="Arial"/>
        </w:rPr>
        <w:t xml:space="preserve"> </w:t>
      </w:r>
      <w:r w:rsidR="5673EF98" w:rsidRPr="00641474">
        <w:rPr>
          <w:rFonts w:ascii="Arial" w:eastAsia="Arial" w:hAnsi="Arial" w:cs="Arial"/>
        </w:rPr>
        <w:t xml:space="preserve">the </w:t>
      </w:r>
      <w:r w:rsidR="00E11BF1" w:rsidRPr="00641474">
        <w:rPr>
          <w:rFonts w:ascii="Arial" w:eastAsia="Arial" w:hAnsi="Arial" w:cs="Arial"/>
        </w:rPr>
        <w:t>distorted meaning and the lack of quotation marks for quoted language.</w:t>
      </w:r>
    </w:p>
    <w:p w14:paraId="0D561AA2" w14:textId="6D8198DC" w:rsidR="54DC314C" w:rsidRPr="00641474" w:rsidRDefault="54DC314C" w:rsidP="54DC314C">
      <w:pPr>
        <w:spacing w:after="0" w:line="360" w:lineRule="auto"/>
        <w:ind w:left="715"/>
        <w:rPr>
          <w:rFonts w:ascii="Arial" w:eastAsia="Arial" w:hAnsi="Arial" w:cs="Arial"/>
          <w:b/>
          <w:bCs/>
        </w:rPr>
      </w:pPr>
    </w:p>
    <w:p w14:paraId="310083CB" w14:textId="77777777" w:rsidR="0017777B" w:rsidRPr="00641474" w:rsidRDefault="00E11BF1" w:rsidP="00A97A04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Good paraphrase: </w:t>
      </w:r>
    </w:p>
    <w:p w14:paraId="7BCCC0EF" w14:textId="7B9E6D23" w:rsidR="0017777B" w:rsidRPr="00641474" w:rsidRDefault="00E11BF1" w:rsidP="00A97A04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When </w:t>
      </w:r>
      <w:r w:rsidR="340ED69F" w:rsidRPr="00641474">
        <w:rPr>
          <w:rFonts w:ascii="Arial" w:eastAsia="Arial" w:hAnsi="Arial" w:cs="Arial"/>
        </w:rPr>
        <w:t>writers</w:t>
      </w:r>
      <w:r w:rsidRPr="00641474">
        <w:rPr>
          <w:rFonts w:ascii="Arial" w:eastAsia="Arial" w:hAnsi="Arial" w:cs="Arial"/>
        </w:rPr>
        <w:t xml:space="preserve"> and tutor</w:t>
      </w:r>
      <w:r w:rsidR="29F5EB05" w:rsidRPr="00641474">
        <w:rPr>
          <w:rFonts w:ascii="Arial" w:eastAsia="Arial" w:hAnsi="Arial" w:cs="Arial"/>
        </w:rPr>
        <w:t>s</w:t>
      </w:r>
      <w:r w:rsidRPr="00641474">
        <w:rPr>
          <w:rFonts w:ascii="Arial" w:eastAsia="Arial" w:hAnsi="Arial" w:cs="Arial"/>
        </w:rPr>
        <w:t xml:space="preserve"> meet, they have unequal positions, socially and academically. However, rather than </w:t>
      </w:r>
      <w:r w:rsidR="23C6A929" w:rsidRPr="00641474">
        <w:rPr>
          <w:rFonts w:ascii="Arial" w:eastAsia="Arial" w:hAnsi="Arial" w:cs="Arial"/>
        </w:rPr>
        <w:t>reflecting</w:t>
      </w:r>
      <w:r w:rsidRPr="00641474">
        <w:rPr>
          <w:rFonts w:ascii="Arial" w:eastAsia="Arial" w:hAnsi="Arial" w:cs="Arial"/>
        </w:rPr>
        <w:t xml:space="preserve"> inequities, a tutoring session can become a place where learning </w:t>
      </w:r>
      <w:r w:rsidR="26EDC73E" w:rsidRPr="00641474">
        <w:rPr>
          <w:rFonts w:ascii="Arial" w:eastAsia="Arial" w:hAnsi="Arial" w:cs="Arial"/>
        </w:rPr>
        <w:t>needs</w:t>
      </w:r>
      <w:r w:rsidRPr="00641474">
        <w:rPr>
          <w:rFonts w:ascii="Arial" w:eastAsia="Arial" w:hAnsi="Arial" w:cs="Arial"/>
        </w:rPr>
        <w:t xml:space="preserve"> not </w:t>
      </w:r>
      <w:r w:rsidR="3B6F1847" w:rsidRPr="00641474">
        <w:rPr>
          <w:rFonts w:ascii="Arial" w:eastAsia="Arial" w:hAnsi="Arial" w:cs="Arial"/>
        </w:rPr>
        <w:t xml:space="preserve">to </w:t>
      </w:r>
      <w:r w:rsidRPr="00641474">
        <w:rPr>
          <w:rFonts w:ascii="Arial" w:eastAsia="Arial" w:hAnsi="Arial" w:cs="Arial"/>
        </w:rPr>
        <w:t xml:space="preserve">be stressful. Such a setting would become that rarity on campus, an academic “safe house” (Wolff 45). </w:t>
      </w:r>
    </w:p>
    <w:p w14:paraId="65E9B370" w14:textId="3FADA6B9" w:rsidR="54DC314C" w:rsidRPr="00641474" w:rsidRDefault="54DC314C" w:rsidP="54DC314C">
      <w:pPr>
        <w:spacing w:after="0" w:line="360" w:lineRule="auto"/>
        <w:ind w:left="1450"/>
        <w:rPr>
          <w:rFonts w:ascii="Arial" w:eastAsia="Arial" w:hAnsi="Arial" w:cs="Arial"/>
        </w:rPr>
      </w:pPr>
    </w:p>
    <w:p w14:paraId="1898F840" w14:textId="77777777" w:rsidR="00A97A04" w:rsidRPr="00641474" w:rsidRDefault="00E11BF1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Summary: </w:t>
      </w:r>
    </w:p>
    <w:p w14:paraId="1796D730" w14:textId="769DA391" w:rsidR="0017777B" w:rsidRPr="00641474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A summary briefly and concisely, usually in a few sentences, conveys the key information found in a larger body of work. Again, a summary is written </w:t>
      </w:r>
      <w:r w:rsidRPr="00641474">
        <w:rPr>
          <w:rFonts w:ascii="Arial" w:eastAsia="Arial" w:hAnsi="Arial" w:cs="Arial"/>
          <w:b/>
          <w:bCs/>
        </w:rPr>
        <w:t xml:space="preserve">using your own words. </w:t>
      </w:r>
      <w:r w:rsidRPr="00641474">
        <w:rPr>
          <w:rFonts w:ascii="Arial" w:eastAsia="Arial" w:hAnsi="Arial" w:cs="Arial"/>
        </w:rPr>
        <w:t xml:space="preserve"> </w:t>
      </w:r>
    </w:p>
    <w:p w14:paraId="109EAF20" w14:textId="2A502698" w:rsidR="0017777B" w:rsidRPr="00641474" w:rsidRDefault="0017777B" w:rsidP="54DC314C">
      <w:pPr>
        <w:spacing w:after="0" w:line="360" w:lineRule="auto"/>
        <w:ind w:left="0" w:right="1060" w:firstLine="0"/>
        <w:rPr>
          <w:rFonts w:ascii="Arial" w:eastAsia="Arial" w:hAnsi="Arial" w:cs="Arial"/>
          <w:b/>
          <w:bCs/>
        </w:rPr>
      </w:pPr>
    </w:p>
    <w:p w14:paraId="469BCA48" w14:textId="419D3081" w:rsidR="0017777B" w:rsidRPr="00641474" w:rsidRDefault="00E11BF1" w:rsidP="00CC711E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Conventions</w:t>
      </w:r>
      <w:r w:rsidR="01A4B837" w:rsidRPr="00641474">
        <w:rPr>
          <w:rFonts w:ascii="Arial" w:eastAsia="Arial" w:hAnsi="Arial" w:cs="Arial"/>
        </w:rPr>
        <w:t>:</w:t>
      </w:r>
    </w:p>
    <w:p w14:paraId="6499F6D7" w14:textId="027A45C5" w:rsidR="0017777B" w:rsidRPr="00641474" w:rsidRDefault="00E11BF1" w:rsidP="54DC314C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State the core idea up front. </w:t>
      </w:r>
    </w:p>
    <w:p w14:paraId="7CE52819" w14:textId="7E1C039F" w:rsidR="0017777B" w:rsidRPr="00641474" w:rsidRDefault="00E11BF1" w:rsidP="54DC314C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Follow the organization of the original (Outline the article so you can see the structure)</w:t>
      </w:r>
      <w:r w:rsidR="236882D7" w:rsidRPr="00641474">
        <w:rPr>
          <w:rFonts w:ascii="Arial" w:eastAsia="Arial" w:hAnsi="Arial" w:cs="Arial"/>
        </w:rPr>
        <w:t>.</w:t>
      </w:r>
      <w:r w:rsidRPr="00641474">
        <w:rPr>
          <w:rFonts w:ascii="Arial" w:eastAsia="Arial" w:hAnsi="Arial" w:cs="Arial"/>
        </w:rPr>
        <w:t xml:space="preserve"> </w:t>
      </w:r>
    </w:p>
    <w:p w14:paraId="5BFD2E99" w14:textId="6F0B3151" w:rsidR="00E11BF1" w:rsidRPr="00641474" w:rsidRDefault="00E11BF1" w:rsidP="00A97A04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Use each sentence to summarize a key point.</w:t>
      </w:r>
    </w:p>
    <w:p w14:paraId="495F2070" w14:textId="1B3F2E11" w:rsidR="3645C965" w:rsidRPr="00641474" w:rsidRDefault="3645C965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lastRenderedPageBreak/>
        <w:t>Example:</w:t>
      </w:r>
    </w:p>
    <w:p w14:paraId="06229D7E" w14:textId="7279F3DD" w:rsidR="0017777B" w:rsidRPr="00641474" w:rsidRDefault="00E11BF1" w:rsidP="54DC314C">
      <w:pPr>
        <w:spacing w:after="0" w:line="360" w:lineRule="auto"/>
        <w:ind w:left="730" w:right="805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Wolff points out that in a writing center a student can learn without the stress and </w:t>
      </w:r>
      <w:r w:rsidR="62E438DD" w:rsidRPr="00641474">
        <w:rPr>
          <w:rFonts w:ascii="Arial" w:eastAsia="Arial" w:hAnsi="Arial" w:cs="Arial"/>
        </w:rPr>
        <w:t>risks inherent</w:t>
      </w:r>
      <w:r w:rsidRPr="00641474">
        <w:rPr>
          <w:rFonts w:ascii="Arial" w:eastAsia="Arial" w:hAnsi="Arial" w:cs="Arial"/>
        </w:rPr>
        <w:t xml:space="preserve"> in other academic environments (Wolff 45).   </w:t>
      </w:r>
    </w:p>
    <w:p w14:paraId="7900A18B" w14:textId="77777777" w:rsidR="0017777B" w:rsidRPr="00641474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0FCE6B81" w14:textId="77777777" w:rsidR="00A97A04" w:rsidRPr="00641474" w:rsidRDefault="00E11BF1" w:rsidP="00A97A04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Quote:</w:t>
      </w:r>
    </w:p>
    <w:p w14:paraId="2842493C" w14:textId="5EDC5164" w:rsidR="0017777B" w:rsidRPr="00641474" w:rsidRDefault="00E11BF1" w:rsidP="54DC314C">
      <w:pPr>
        <w:spacing w:after="0" w:line="360" w:lineRule="auto"/>
        <w:ind w:right="135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To quote a person or a source document is to use the exact words of that person or source. Quotation should be used when</w:t>
      </w:r>
      <w:r w:rsidR="019B2768" w:rsidRPr="00641474">
        <w:rPr>
          <w:rFonts w:ascii="Arial" w:eastAsia="Arial" w:hAnsi="Arial" w:cs="Arial"/>
        </w:rPr>
        <w:t>...</w:t>
      </w:r>
      <w:r w:rsidRPr="00641474">
        <w:rPr>
          <w:rFonts w:ascii="Arial" w:eastAsia="Arial" w:hAnsi="Arial" w:cs="Arial"/>
        </w:rPr>
        <w:t xml:space="preserve">  </w:t>
      </w:r>
    </w:p>
    <w:p w14:paraId="12004051" w14:textId="1AD10643" w:rsidR="0017777B" w:rsidRPr="00641474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you are presenting a passage for further analysis  </w:t>
      </w:r>
    </w:p>
    <w:p w14:paraId="2EB01BC6" w14:textId="77777777" w:rsidR="0017777B" w:rsidRPr="00641474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there is no other way to say something </w:t>
      </w:r>
    </w:p>
    <w:p w14:paraId="3526452F" w14:textId="77777777" w:rsidR="0017777B" w:rsidRPr="00641474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the source is a well-known authority who will support your claims, or  </w:t>
      </w:r>
    </w:p>
    <w:p w14:paraId="1838F624" w14:textId="008D21A8" w:rsidR="0017777B" w:rsidRPr="00641474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the language would lose its power if you </w:t>
      </w:r>
      <w:bookmarkStart w:id="2" w:name="_Int_ieRRKreF"/>
      <w:r w:rsidRPr="00641474">
        <w:rPr>
          <w:rFonts w:ascii="Arial" w:eastAsia="Arial" w:hAnsi="Arial" w:cs="Arial"/>
        </w:rPr>
        <w:t>paraphrased</w:t>
      </w:r>
      <w:bookmarkEnd w:id="2"/>
      <w:r w:rsidRPr="00641474">
        <w:rPr>
          <w:rFonts w:ascii="Arial" w:eastAsia="Arial" w:hAnsi="Arial" w:cs="Arial"/>
        </w:rPr>
        <w:t xml:space="preserve">. </w:t>
      </w:r>
    </w:p>
    <w:p w14:paraId="3E84A146" w14:textId="2C45BE12" w:rsidR="0017777B" w:rsidRPr="00641474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To signal to the reader that these are not your own words or thoughts, use quotation marks or block quote format, together with in-text citation. </w:t>
      </w:r>
    </w:p>
    <w:p w14:paraId="2C20CEF7" w14:textId="35A7C794" w:rsidR="54DC314C" w:rsidRPr="00641474" w:rsidRDefault="54DC314C" w:rsidP="54DC314C">
      <w:pPr>
        <w:spacing w:after="0" w:line="360" w:lineRule="auto"/>
        <w:ind w:right="1943" w:firstLine="0"/>
        <w:rPr>
          <w:rFonts w:ascii="Arial" w:eastAsia="Arial" w:hAnsi="Arial" w:cs="Arial"/>
          <w:b/>
          <w:bCs/>
        </w:rPr>
      </w:pPr>
    </w:p>
    <w:p w14:paraId="16B3AEA6" w14:textId="5D86B8E2" w:rsidR="0017777B" w:rsidRPr="00641474" w:rsidRDefault="00E11BF1" w:rsidP="00CC711E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Conventions</w:t>
      </w:r>
      <w:r w:rsidR="362728CB" w:rsidRPr="00641474">
        <w:rPr>
          <w:rFonts w:ascii="Arial" w:eastAsia="Arial" w:hAnsi="Arial" w:cs="Arial"/>
        </w:rPr>
        <w:t>:</w:t>
      </w:r>
      <w:r w:rsidRPr="00641474">
        <w:rPr>
          <w:rFonts w:ascii="Arial" w:eastAsia="Arial" w:hAnsi="Arial" w:cs="Arial"/>
        </w:rPr>
        <w:t xml:space="preserve"> </w:t>
      </w:r>
    </w:p>
    <w:p w14:paraId="2B1DC996" w14:textId="243B47BA" w:rsidR="0017777B" w:rsidRPr="00641474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The quotation must fit grammatically within your own sentence. </w:t>
      </w:r>
    </w:p>
    <w:p w14:paraId="359B06C4" w14:textId="049D6EC5" w:rsidR="0017777B" w:rsidRPr="00641474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A quotation should be “introduced,” not left hanging as a stand-alone sentence. </w:t>
      </w:r>
    </w:p>
    <w:p w14:paraId="600432A0" w14:textId="64833B3E" w:rsidR="0017777B" w:rsidRPr="00641474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Use ellipsis </w:t>
      </w:r>
      <w:r w:rsidR="3401BD22" w:rsidRPr="00641474">
        <w:rPr>
          <w:rFonts w:ascii="Arial" w:eastAsia="Arial" w:hAnsi="Arial" w:cs="Arial"/>
        </w:rPr>
        <w:t>(. . .</w:t>
      </w:r>
      <w:r w:rsidRPr="00641474">
        <w:rPr>
          <w:rFonts w:ascii="Arial" w:eastAsia="Arial" w:hAnsi="Arial" w:cs="Arial"/>
        </w:rPr>
        <w:t xml:space="preserve">) to indicate that you have removed words. </w:t>
      </w:r>
    </w:p>
    <w:p w14:paraId="2847CDF2" w14:textId="03F90861" w:rsidR="0017777B" w:rsidRPr="00641474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Do not use ellipses at the beginning or end of a quotation even if you have left off words, </w:t>
      </w:r>
      <w:r w:rsidRPr="00641474">
        <w:rPr>
          <w:rFonts w:ascii="Arial" w:eastAsia="Arial" w:hAnsi="Arial" w:cs="Arial"/>
          <w:b/>
          <w:bCs/>
        </w:rPr>
        <w:t>unless</w:t>
      </w:r>
      <w:r w:rsidR="2BF1E936" w:rsidRPr="00641474">
        <w:rPr>
          <w:rFonts w:ascii="Arial" w:eastAsia="Arial" w:hAnsi="Arial" w:cs="Arial"/>
          <w:b/>
          <w:bCs/>
        </w:rPr>
        <w:t xml:space="preserve"> </w:t>
      </w:r>
      <w:r w:rsidRPr="00641474">
        <w:rPr>
          <w:rFonts w:ascii="Arial" w:eastAsia="Arial" w:hAnsi="Arial" w:cs="Arial"/>
        </w:rPr>
        <w:t xml:space="preserve">the quotation is longer than one sentence. </w:t>
      </w:r>
    </w:p>
    <w:p w14:paraId="7D01780F" w14:textId="6B34E72E" w:rsidR="0017777B" w:rsidRPr="00641474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Use brackets </w:t>
      </w:r>
      <w:proofErr w:type="gramStart"/>
      <w:r w:rsidRPr="00641474">
        <w:rPr>
          <w:rFonts w:ascii="Arial" w:eastAsia="Arial" w:hAnsi="Arial" w:cs="Arial"/>
        </w:rPr>
        <w:t>[ ]</w:t>
      </w:r>
      <w:proofErr w:type="gramEnd"/>
      <w:r w:rsidRPr="00641474">
        <w:rPr>
          <w:rFonts w:ascii="Arial" w:eastAsia="Arial" w:hAnsi="Arial" w:cs="Arial"/>
        </w:rPr>
        <w:t xml:space="preserve"> to indicate added or changed words. </w:t>
      </w:r>
    </w:p>
    <w:p w14:paraId="3C67D285" w14:textId="77777777" w:rsidR="0017777B" w:rsidRPr="00641474" w:rsidRDefault="00E11BF1" w:rsidP="54DC314C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19FD98C3" w14:textId="7D93E120" w:rsidR="40196621" w:rsidRPr="00641474" w:rsidRDefault="40196621" w:rsidP="00CC711E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Examples:</w:t>
      </w:r>
    </w:p>
    <w:p w14:paraId="76040C28" w14:textId="5A942834" w:rsidR="0017777B" w:rsidRPr="00641474" w:rsidRDefault="00E11BF1" w:rsidP="00CC711E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  <w:r w:rsidRPr="00641474">
        <w:rPr>
          <w:rFonts w:ascii="Arial" w:hAnsi="Arial" w:cs="Arial"/>
        </w:rPr>
        <w:tab/>
      </w:r>
      <w:r w:rsidRPr="00641474">
        <w:rPr>
          <w:rFonts w:ascii="Arial" w:eastAsia="Arial" w:hAnsi="Arial" w:cs="Arial"/>
        </w:rPr>
        <w:t>Quotation</w:t>
      </w:r>
      <w:r w:rsidR="50A5901F" w:rsidRPr="00641474">
        <w:rPr>
          <w:rFonts w:ascii="Arial" w:eastAsia="Arial" w:hAnsi="Arial" w:cs="Arial"/>
        </w:rPr>
        <w:t>:</w:t>
      </w:r>
    </w:p>
    <w:p w14:paraId="1453648D" w14:textId="77777777" w:rsidR="0017777B" w:rsidRPr="00641474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Why would students spend so much time in the writing center? For some students, “the writing center may be one of the few comfort zones remaining in the university, a place for students to decompress” (Wolff 45). </w:t>
      </w:r>
    </w:p>
    <w:p w14:paraId="5E453F07" w14:textId="77777777" w:rsidR="0017777B" w:rsidRPr="00641474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39B2BECD" w14:textId="77777777" w:rsidR="00CC711E" w:rsidRPr="00641474" w:rsidRDefault="00CC711E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</w:p>
    <w:p w14:paraId="77D41F9E" w14:textId="77777777" w:rsidR="00CC711E" w:rsidRPr="00641474" w:rsidRDefault="00CC711E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</w:p>
    <w:p w14:paraId="3B09F051" w14:textId="77777777" w:rsidR="00CC711E" w:rsidRPr="00641474" w:rsidRDefault="00CC711E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</w:p>
    <w:p w14:paraId="218FC62A" w14:textId="3CA3F91B" w:rsidR="0017777B" w:rsidRPr="00641474" w:rsidRDefault="00E11BF1" w:rsidP="00CC711E">
      <w:pPr>
        <w:pStyle w:val="Heading3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lastRenderedPageBreak/>
        <w:t>Ellipsis</w:t>
      </w:r>
      <w:r w:rsidR="7C9BE149" w:rsidRPr="00641474">
        <w:rPr>
          <w:rFonts w:ascii="Arial" w:eastAsia="Arial" w:hAnsi="Arial" w:cs="Arial"/>
        </w:rPr>
        <w:t>:</w:t>
      </w:r>
    </w:p>
    <w:p w14:paraId="7BB13B84" w14:textId="59F419F5" w:rsidR="0017777B" w:rsidRPr="00641474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Why would students choose to spend so much time in the writing center? For some students, perhaps it has become “one of the few comfort zones . . . a place for them to decompress” (Wolff 45). </w:t>
      </w:r>
    </w:p>
    <w:p w14:paraId="594541CB" w14:textId="680AA070" w:rsidR="0017777B" w:rsidRPr="00641474" w:rsidRDefault="00E11BF1" w:rsidP="54DC314C">
      <w:pPr>
        <w:spacing w:after="0" w:line="360" w:lineRule="auto"/>
        <w:ind w:left="715"/>
        <w:rPr>
          <w:rFonts w:ascii="Arial" w:eastAsia="Arial" w:hAnsi="Arial" w:cs="Arial"/>
          <w:b/>
          <w:bCs/>
        </w:rPr>
      </w:pPr>
      <w:r w:rsidRPr="00641474">
        <w:rPr>
          <w:rFonts w:ascii="Arial" w:eastAsia="Arial" w:hAnsi="Arial" w:cs="Arial"/>
          <w:b/>
          <w:bCs/>
        </w:rPr>
        <w:t>Brackets</w:t>
      </w:r>
      <w:r w:rsidR="1357A265" w:rsidRPr="00641474">
        <w:rPr>
          <w:rFonts w:ascii="Arial" w:eastAsia="Arial" w:hAnsi="Arial" w:cs="Arial"/>
          <w:b/>
          <w:bCs/>
        </w:rPr>
        <w:t>:</w:t>
      </w:r>
    </w:p>
    <w:p w14:paraId="20CEFFA1" w14:textId="492ABC77" w:rsidR="0017777B" w:rsidRPr="00641474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Why would students spend so much time in the writing center? For some students, “the writing center [may become a] place [for] students [to] decompress” (Wolff 45). </w:t>
      </w:r>
    </w:p>
    <w:p w14:paraId="448B34F4" w14:textId="61DA5D03" w:rsidR="0017777B" w:rsidRPr="00641474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2B7B591F" w14:textId="77777777" w:rsidR="0017777B" w:rsidRPr="00641474" w:rsidRDefault="00E11BF1" w:rsidP="54DC314C">
      <w:pPr>
        <w:spacing w:after="0" w:line="360" w:lineRule="auto"/>
        <w:ind w:left="1440" w:hanging="144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    Work Cited: Wolff, Janice M. “Tutoring in the ‘Contact Zone’.” </w:t>
      </w:r>
      <w:r w:rsidRPr="00641474">
        <w:rPr>
          <w:rFonts w:ascii="Arial" w:eastAsia="Arial" w:hAnsi="Arial" w:cs="Arial"/>
          <w:i/>
          <w:iCs/>
        </w:rPr>
        <w:t>Stories from the Center: Connecting Narrative and Theory in the Writing Center</w:t>
      </w:r>
      <w:r w:rsidRPr="00641474">
        <w:rPr>
          <w:rFonts w:ascii="Arial" w:eastAsia="Arial" w:hAnsi="Arial" w:cs="Arial"/>
        </w:rPr>
        <w:t xml:space="preserve">. Eds. Lynn Craigue Briggs and Meg Woolbright. Urbana: National Council of Teachers of English, 2000. 43-50. </w:t>
      </w:r>
    </w:p>
    <w:p w14:paraId="2269B6ED" w14:textId="77DB8BD7" w:rsidR="0017777B" w:rsidRPr="00641474" w:rsidRDefault="00E11BF1" w:rsidP="00CC711E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7EAA5482" w14:textId="0F6AF480" w:rsidR="0017777B" w:rsidRPr="00641474" w:rsidRDefault="00E11BF1" w:rsidP="00CC711E">
      <w:pPr>
        <w:pStyle w:val="Heading2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Academic Dishonesty</w:t>
      </w:r>
    </w:p>
    <w:p w14:paraId="67790D97" w14:textId="58FBF53F" w:rsidR="0017777B" w:rsidRPr="00641474" w:rsidRDefault="00E11BF1" w:rsidP="54DC314C">
      <w:pPr>
        <w:spacing w:after="0" w:line="360" w:lineRule="auto"/>
        <w:ind w:right="438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>Unethical writing practices, such as plagiarism, often occur when students do not correctly integrate information from research sources. Students plagiarize when they fail to provide in-text citations or references,</w:t>
      </w:r>
      <w:r w:rsidR="1C8878CC" w:rsidRPr="00641474">
        <w:rPr>
          <w:rFonts w:ascii="Arial" w:eastAsia="Arial" w:hAnsi="Arial" w:cs="Arial"/>
        </w:rPr>
        <w:t xml:space="preserve"> </w:t>
      </w:r>
      <w:r w:rsidRPr="00641474">
        <w:rPr>
          <w:rFonts w:ascii="Arial" w:eastAsia="Arial" w:hAnsi="Arial" w:cs="Arial"/>
        </w:rPr>
        <w:t xml:space="preserve">when they fail to use their own language when paraphrasing, or when they fail to mark the original language of a source with quotation marks or block quote format. </w:t>
      </w:r>
    </w:p>
    <w:p w14:paraId="2A0B3831" w14:textId="77777777" w:rsidR="0017777B" w:rsidRPr="00641474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00641474">
        <w:rPr>
          <w:rFonts w:ascii="Arial" w:eastAsia="Arial" w:hAnsi="Arial" w:cs="Arial"/>
        </w:rPr>
        <w:t xml:space="preserve"> </w:t>
      </w:r>
    </w:p>
    <w:p w14:paraId="02195F13" w14:textId="02C0D33D" w:rsidR="0017777B" w:rsidRPr="00641474" w:rsidRDefault="00E11BF1" w:rsidP="54DC314C">
      <w:pPr>
        <w:spacing w:after="0" w:line="360" w:lineRule="auto"/>
        <w:ind w:left="0" w:right="650" w:firstLine="0"/>
        <w:rPr>
          <w:rFonts w:ascii="Arial" w:eastAsia="Arial" w:hAnsi="Arial" w:cs="Arial"/>
          <w:b/>
          <w:bCs/>
        </w:rPr>
      </w:pPr>
      <w:r w:rsidRPr="00641474">
        <w:rPr>
          <w:rFonts w:ascii="Arial" w:eastAsia="Arial" w:hAnsi="Arial" w:cs="Arial"/>
        </w:rPr>
        <w:t xml:space="preserve">Such unethical writing practices are subject to the policies stated in the </w:t>
      </w:r>
      <w:r w:rsidRPr="00641474">
        <w:rPr>
          <w:rFonts w:ascii="Arial" w:eastAsia="Arial" w:hAnsi="Arial" w:cs="Arial"/>
          <w:b/>
          <w:bCs/>
        </w:rPr>
        <w:t>SVSU Student Handbook, Section 1.8, Academic Dishonesty.</w:t>
      </w:r>
    </w:p>
    <w:p w14:paraId="22611A3F" w14:textId="77777777" w:rsidR="0017777B" w:rsidRPr="00641474" w:rsidRDefault="00E11BF1">
      <w:pPr>
        <w:spacing w:after="0" w:line="259" w:lineRule="auto"/>
        <w:ind w:left="0" w:firstLine="0"/>
        <w:rPr>
          <w:rFonts w:ascii="Arial" w:hAnsi="Arial" w:cs="Arial"/>
        </w:rPr>
      </w:pPr>
      <w:r w:rsidRPr="00641474">
        <w:rPr>
          <w:rFonts w:ascii="Arial" w:hAnsi="Arial" w:cs="Arial"/>
        </w:rPr>
        <w:t xml:space="preserve"> </w:t>
      </w:r>
    </w:p>
    <w:sectPr w:rsidR="0017777B" w:rsidRPr="00641474">
      <w:headerReference w:type="default" r:id="rId10"/>
      <w:footerReference w:type="default" r:id="rId11"/>
      <w:pgSz w:w="12240" w:h="15840"/>
      <w:pgMar w:top="658" w:right="757" w:bottom="57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4074B" w14:textId="77777777" w:rsidR="00207DE7" w:rsidRDefault="00207DE7">
      <w:pPr>
        <w:spacing w:after="0" w:line="240" w:lineRule="auto"/>
      </w:pPr>
      <w:r>
        <w:separator/>
      </w:r>
    </w:p>
  </w:endnote>
  <w:endnote w:type="continuationSeparator" w:id="0">
    <w:p w14:paraId="55A02215" w14:textId="77777777" w:rsidR="00207DE7" w:rsidRDefault="0020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85"/>
      <w:gridCol w:w="3585"/>
      <w:gridCol w:w="3585"/>
    </w:tblGrid>
    <w:tr w:rsidR="54DC314C" w14:paraId="3248B841" w14:textId="77777777" w:rsidTr="65EBD06C">
      <w:trPr>
        <w:trHeight w:val="300"/>
      </w:trPr>
      <w:tc>
        <w:tcPr>
          <w:tcW w:w="3585" w:type="dxa"/>
        </w:tcPr>
        <w:p w14:paraId="69B112F5" w14:textId="192E049E" w:rsidR="54DC314C" w:rsidRDefault="65EBD06C" w:rsidP="54DC314C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EB1A78C" wp14:editId="2B3E6F37">
                <wp:extent cx="1876444" cy="543740"/>
                <wp:effectExtent l="0" t="0" r="3175" b="2540"/>
                <wp:docPr id="1079235063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9235063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555" t="20000" r="10222" b="2333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44" cy="543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85" w:type="dxa"/>
        </w:tcPr>
        <w:p w14:paraId="28DB3D1C" w14:textId="1FA50BE6" w:rsidR="54DC314C" w:rsidRDefault="54DC314C" w:rsidP="54DC314C">
          <w:pPr>
            <w:pStyle w:val="Header"/>
            <w:jc w:val="center"/>
          </w:pPr>
        </w:p>
      </w:tc>
      <w:tc>
        <w:tcPr>
          <w:tcW w:w="3585" w:type="dxa"/>
        </w:tcPr>
        <w:p w14:paraId="225A2C89" w14:textId="3464BAE0" w:rsidR="54DC314C" w:rsidRDefault="54DC314C" w:rsidP="54DC314C">
          <w:pPr>
            <w:pStyle w:val="Header"/>
            <w:ind w:right="-115"/>
            <w:jc w:val="right"/>
          </w:pPr>
        </w:p>
      </w:tc>
    </w:tr>
  </w:tbl>
  <w:p w14:paraId="42EF9CE3" w14:textId="1C739E31" w:rsidR="54DC314C" w:rsidRDefault="65EBD06C" w:rsidP="65EBD06C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65EBD06C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8E69875" w14:textId="2AABC86F" w:rsidR="54DC314C" w:rsidRDefault="65EBD06C" w:rsidP="65EBD06C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65EBD06C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9FFEA" w14:textId="77777777" w:rsidR="00207DE7" w:rsidRDefault="00207DE7">
      <w:pPr>
        <w:spacing w:after="0" w:line="240" w:lineRule="auto"/>
      </w:pPr>
      <w:r>
        <w:separator/>
      </w:r>
    </w:p>
  </w:footnote>
  <w:footnote w:type="continuationSeparator" w:id="0">
    <w:p w14:paraId="47A2E7AC" w14:textId="77777777" w:rsidR="00207DE7" w:rsidRDefault="00207D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85"/>
      <w:gridCol w:w="3585"/>
      <w:gridCol w:w="3585"/>
    </w:tblGrid>
    <w:tr w:rsidR="54DC314C" w14:paraId="5708D8F3" w14:textId="77777777" w:rsidTr="54DC314C">
      <w:trPr>
        <w:trHeight w:val="300"/>
      </w:trPr>
      <w:tc>
        <w:tcPr>
          <w:tcW w:w="3585" w:type="dxa"/>
        </w:tcPr>
        <w:p w14:paraId="7EB2C27C" w14:textId="6AC648C0" w:rsidR="54DC314C" w:rsidRDefault="54DC314C" w:rsidP="54DC314C">
          <w:pPr>
            <w:pStyle w:val="Header"/>
            <w:ind w:left="-115"/>
          </w:pPr>
        </w:p>
      </w:tc>
      <w:tc>
        <w:tcPr>
          <w:tcW w:w="3585" w:type="dxa"/>
        </w:tcPr>
        <w:p w14:paraId="27D65D23" w14:textId="601A2FD5" w:rsidR="54DC314C" w:rsidRDefault="54DC314C" w:rsidP="54DC314C">
          <w:pPr>
            <w:pStyle w:val="Header"/>
            <w:jc w:val="center"/>
          </w:pPr>
        </w:p>
      </w:tc>
      <w:tc>
        <w:tcPr>
          <w:tcW w:w="3585" w:type="dxa"/>
        </w:tcPr>
        <w:p w14:paraId="44173073" w14:textId="3AC0BB67" w:rsidR="54DC314C" w:rsidRPr="00A97A04" w:rsidRDefault="54DC314C" w:rsidP="54DC314C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A97A04">
            <w:rPr>
              <w:rFonts w:ascii="Arial" w:eastAsia="Arial" w:hAnsi="Arial" w:cs="Arial"/>
            </w:rPr>
            <w:fldChar w:fldCharType="begin"/>
          </w:r>
          <w:r w:rsidRPr="00A97A04">
            <w:rPr>
              <w:rFonts w:ascii="Arial" w:hAnsi="Arial" w:cs="Arial"/>
            </w:rPr>
            <w:instrText>PAGE</w:instrText>
          </w:r>
          <w:r w:rsidRPr="00A97A04">
            <w:rPr>
              <w:rFonts w:ascii="Arial" w:hAnsi="Arial" w:cs="Arial"/>
            </w:rPr>
            <w:fldChar w:fldCharType="separate"/>
          </w:r>
          <w:r w:rsidR="001072B1" w:rsidRPr="00A97A04">
            <w:rPr>
              <w:rFonts w:ascii="Arial" w:hAnsi="Arial" w:cs="Arial"/>
              <w:noProof/>
            </w:rPr>
            <w:t>1</w:t>
          </w:r>
          <w:r w:rsidRPr="00A97A04">
            <w:rPr>
              <w:rFonts w:ascii="Arial" w:eastAsia="Arial" w:hAnsi="Arial" w:cs="Arial"/>
            </w:rPr>
            <w:fldChar w:fldCharType="end"/>
          </w:r>
        </w:p>
      </w:tc>
    </w:tr>
  </w:tbl>
  <w:p w14:paraId="6961FF32" w14:textId="041A54AC" w:rsidR="54DC314C" w:rsidRDefault="54DC314C" w:rsidP="54DC314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eRRKreF" int2:invalidationBookmarkName="" int2:hashCode="6z70XEO2ELs7e0" int2:id="I5u4lTeQ">
      <int2:state int2:value="Rejected" int2:type="gram"/>
    </int2:bookmark>
    <int2:bookmark int2:bookmarkName="_Int_JjTGmcO8" int2:invalidationBookmarkName="" int2:hashCode="Ulb///uGijfgf8" int2:id="pUh8YIt2">
      <int2:state int2:value="Rejected" int2:type="gram"/>
    </int2:bookmark>
    <int2:bookmark int2:bookmarkName="_Int_aPpdlg3S" int2:invalidationBookmarkName="" int2:hashCode="9HVuZsFKfFqsLO" int2:id="6FNrDuw0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A7DD1"/>
    <w:multiLevelType w:val="hybridMultilevel"/>
    <w:tmpl w:val="30A6B5E4"/>
    <w:lvl w:ilvl="0" w:tplc="6624F444">
      <w:start w:val="1"/>
      <w:numFmt w:val="lowerLetter"/>
      <w:lvlText w:val="%1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F2E5AC">
      <w:start w:val="1"/>
      <w:numFmt w:val="bullet"/>
      <w:lvlText w:val="o"/>
      <w:lvlJc w:val="left"/>
      <w:pPr>
        <w:ind w:left="12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EC0F12">
      <w:start w:val="1"/>
      <w:numFmt w:val="bullet"/>
      <w:lvlText w:val="▪"/>
      <w:lvlJc w:val="left"/>
      <w:pPr>
        <w:ind w:left="19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EED8E4">
      <w:start w:val="1"/>
      <w:numFmt w:val="bullet"/>
      <w:lvlText w:val="•"/>
      <w:lvlJc w:val="left"/>
      <w:pPr>
        <w:ind w:left="27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D86F4A">
      <w:start w:val="1"/>
      <w:numFmt w:val="bullet"/>
      <w:lvlText w:val="o"/>
      <w:lvlJc w:val="left"/>
      <w:pPr>
        <w:ind w:left="34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8D068">
      <w:start w:val="1"/>
      <w:numFmt w:val="bullet"/>
      <w:lvlText w:val="▪"/>
      <w:lvlJc w:val="left"/>
      <w:pPr>
        <w:ind w:left="414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C078F6">
      <w:start w:val="1"/>
      <w:numFmt w:val="bullet"/>
      <w:lvlText w:val="•"/>
      <w:lvlJc w:val="left"/>
      <w:pPr>
        <w:ind w:left="48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6A4A3E">
      <w:start w:val="1"/>
      <w:numFmt w:val="bullet"/>
      <w:lvlText w:val="o"/>
      <w:lvlJc w:val="left"/>
      <w:pPr>
        <w:ind w:left="55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819A2">
      <w:start w:val="1"/>
      <w:numFmt w:val="bullet"/>
      <w:lvlText w:val="▪"/>
      <w:lvlJc w:val="left"/>
      <w:pPr>
        <w:ind w:left="63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54D407"/>
    <w:multiLevelType w:val="hybridMultilevel"/>
    <w:tmpl w:val="6406A55A"/>
    <w:lvl w:ilvl="0" w:tplc="EE221182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FDB25EBA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5D18D446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1334F554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1916D1DC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8872FD82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E990DD04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76BEC71E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6FEC492C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219827E6"/>
    <w:multiLevelType w:val="hybridMultilevel"/>
    <w:tmpl w:val="17F46C04"/>
    <w:lvl w:ilvl="0" w:tplc="7736C4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2CDF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D8F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0064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F838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DED5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28A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EA8C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78FD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B670E"/>
    <w:multiLevelType w:val="hybridMultilevel"/>
    <w:tmpl w:val="BE12505A"/>
    <w:lvl w:ilvl="0" w:tplc="E5F481B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D6F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DED55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8E785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E77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BCBE1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42D94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0AAF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40E9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63C5B5"/>
    <w:multiLevelType w:val="hybridMultilevel"/>
    <w:tmpl w:val="E4DC8742"/>
    <w:lvl w:ilvl="0" w:tplc="964EBF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705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7A33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B82F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56B9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9893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0872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A444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5E11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3DE09E"/>
    <w:multiLevelType w:val="hybridMultilevel"/>
    <w:tmpl w:val="667ADFBA"/>
    <w:lvl w:ilvl="0" w:tplc="7616C78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AA8C3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BEA6A2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1BCFB4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3A6F69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5FC8CE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674A99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24873A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88E4CF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BCC580"/>
    <w:multiLevelType w:val="hybridMultilevel"/>
    <w:tmpl w:val="418C183C"/>
    <w:lvl w:ilvl="0" w:tplc="178EFC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1C6C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CEA8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24B0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35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1805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A63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42AF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B097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A09BCF"/>
    <w:multiLevelType w:val="hybridMultilevel"/>
    <w:tmpl w:val="95D467DC"/>
    <w:lvl w:ilvl="0" w:tplc="DC1E2D4E">
      <w:start w:val="1"/>
      <w:numFmt w:val="upperLetter"/>
      <w:lvlText w:val="%1)"/>
      <w:lvlJc w:val="left"/>
      <w:pPr>
        <w:ind w:left="705" w:hanging="360"/>
      </w:pPr>
    </w:lvl>
    <w:lvl w:ilvl="1" w:tplc="648E01E2">
      <w:start w:val="1"/>
      <w:numFmt w:val="lowerLetter"/>
      <w:lvlText w:val="%2."/>
      <w:lvlJc w:val="left"/>
      <w:pPr>
        <w:ind w:left="1425" w:hanging="360"/>
      </w:pPr>
    </w:lvl>
    <w:lvl w:ilvl="2" w:tplc="B07AECF2">
      <w:start w:val="1"/>
      <w:numFmt w:val="lowerRoman"/>
      <w:lvlText w:val="%3."/>
      <w:lvlJc w:val="right"/>
      <w:pPr>
        <w:ind w:left="2145" w:hanging="180"/>
      </w:pPr>
    </w:lvl>
    <w:lvl w:ilvl="3" w:tplc="909400AE">
      <w:start w:val="1"/>
      <w:numFmt w:val="decimal"/>
      <w:lvlText w:val="%4."/>
      <w:lvlJc w:val="left"/>
      <w:pPr>
        <w:ind w:left="2865" w:hanging="360"/>
      </w:pPr>
    </w:lvl>
    <w:lvl w:ilvl="4" w:tplc="4B043BB4">
      <w:start w:val="1"/>
      <w:numFmt w:val="lowerLetter"/>
      <w:lvlText w:val="%5."/>
      <w:lvlJc w:val="left"/>
      <w:pPr>
        <w:ind w:left="3585" w:hanging="360"/>
      </w:pPr>
    </w:lvl>
    <w:lvl w:ilvl="5" w:tplc="E7C4DFB6">
      <w:start w:val="1"/>
      <w:numFmt w:val="lowerRoman"/>
      <w:lvlText w:val="%6."/>
      <w:lvlJc w:val="right"/>
      <w:pPr>
        <w:ind w:left="4305" w:hanging="180"/>
      </w:pPr>
    </w:lvl>
    <w:lvl w:ilvl="6" w:tplc="040ED7E8">
      <w:start w:val="1"/>
      <w:numFmt w:val="decimal"/>
      <w:lvlText w:val="%7."/>
      <w:lvlJc w:val="left"/>
      <w:pPr>
        <w:ind w:left="5025" w:hanging="360"/>
      </w:pPr>
    </w:lvl>
    <w:lvl w:ilvl="7" w:tplc="65D4F608">
      <w:start w:val="1"/>
      <w:numFmt w:val="lowerLetter"/>
      <w:lvlText w:val="%8."/>
      <w:lvlJc w:val="left"/>
      <w:pPr>
        <w:ind w:left="5745" w:hanging="360"/>
      </w:pPr>
    </w:lvl>
    <w:lvl w:ilvl="8" w:tplc="410CFD7E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79110D09"/>
    <w:multiLevelType w:val="hybridMultilevel"/>
    <w:tmpl w:val="A0CE75EC"/>
    <w:lvl w:ilvl="0" w:tplc="40C88566">
      <w:start w:val="1"/>
      <w:numFmt w:val="lowerLetter"/>
      <w:lvlText w:val="%1)"/>
      <w:lvlJc w:val="left"/>
      <w:pPr>
        <w:ind w:left="720" w:hanging="360"/>
      </w:pPr>
    </w:lvl>
    <w:lvl w:ilvl="1" w:tplc="439ABA78">
      <w:start w:val="1"/>
      <w:numFmt w:val="lowerLetter"/>
      <w:lvlText w:val="%2."/>
      <w:lvlJc w:val="left"/>
      <w:pPr>
        <w:ind w:left="1440" w:hanging="360"/>
      </w:pPr>
    </w:lvl>
    <w:lvl w:ilvl="2" w:tplc="07720C38">
      <w:start w:val="1"/>
      <w:numFmt w:val="lowerRoman"/>
      <w:lvlText w:val="%3."/>
      <w:lvlJc w:val="right"/>
      <w:pPr>
        <w:ind w:left="2160" w:hanging="180"/>
      </w:pPr>
    </w:lvl>
    <w:lvl w:ilvl="3" w:tplc="05AAA96A">
      <w:start w:val="1"/>
      <w:numFmt w:val="decimal"/>
      <w:lvlText w:val="%4."/>
      <w:lvlJc w:val="left"/>
      <w:pPr>
        <w:ind w:left="2880" w:hanging="360"/>
      </w:pPr>
    </w:lvl>
    <w:lvl w:ilvl="4" w:tplc="BDCA734C">
      <w:start w:val="1"/>
      <w:numFmt w:val="lowerLetter"/>
      <w:lvlText w:val="%5."/>
      <w:lvlJc w:val="left"/>
      <w:pPr>
        <w:ind w:left="3600" w:hanging="360"/>
      </w:pPr>
    </w:lvl>
    <w:lvl w:ilvl="5" w:tplc="ADAC1BD8">
      <w:start w:val="1"/>
      <w:numFmt w:val="lowerRoman"/>
      <w:lvlText w:val="%6."/>
      <w:lvlJc w:val="right"/>
      <w:pPr>
        <w:ind w:left="4320" w:hanging="180"/>
      </w:pPr>
    </w:lvl>
    <w:lvl w:ilvl="6" w:tplc="76F05258">
      <w:start w:val="1"/>
      <w:numFmt w:val="decimal"/>
      <w:lvlText w:val="%7."/>
      <w:lvlJc w:val="left"/>
      <w:pPr>
        <w:ind w:left="5040" w:hanging="360"/>
      </w:pPr>
    </w:lvl>
    <w:lvl w:ilvl="7" w:tplc="7E785B2E">
      <w:start w:val="1"/>
      <w:numFmt w:val="lowerLetter"/>
      <w:lvlText w:val="%8."/>
      <w:lvlJc w:val="left"/>
      <w:pPr>
        <w:ind w:left="5760" w:hanging="360"/>
      </w:pPr>
    </w:lvl>
    <w:lvl w:ilvl="8" w:tplc="5114F16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2FD2F9"/>
    <w:multiLevelType w:val="hybridMultilevel"/>
    <w:tmpl w:val="E5A0C3C8"/>
    <w:lvl w:ilvl="0" w:tplc="63F66F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76C7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844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50EE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9E60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B63F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D672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58B7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4C6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2500298">
    <w:abstractNumId w:val="1"/>
  </w:num>
  <w:num w:numId="2" w16cid:durableId="90126173">
    <w:abstractNumId w:val="8"/>
  </w:num>
  <w:num w:numId="3" w16cid:durableId="1272593515">
    <w:abstractNumId w:val="7"/>
  </w:num>
  <w:num w:numId="4" w16cid:durableId="799759923">
    <w:abstractNumId w:val="4"/>
  </w:num>
  <w:num w:numId="5" w16cid:durableId="1155877198">
    <w:abstractNumId w:val="6"/>
  </w:num>
  <w:num w:numId="6" w16cid:durableId="371813015">
    <w:abstractNumId w:val="5"/>
  </w:num>
  <w:num w:numId="7" w16cid:durableId="939919891">
    <w:abstractNumId w:val="2"/>
  </w:num>
  <w:num w:numId="8" w16cid:durableId="1641032636">
    <w:abstractNumId w:val="9"/>
  </w:num>
  <w:num w:numId="9" w16cid:durableId="1132216172">
    <w:abstractNumId w:val="3"/>
  </w:num>
  <w:num w:numId="10" w16cid:durableId="411699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77B"/>
    <w:rsid w:val="001072B1"/>
    <w:rsid w:val="0017777B"/>
    <w:rsid w:val="001B6DB6"/>
    <w:rsid w:val="001F02AF"/>
    <w:rsid w:val="00207DE7"/>
    <w:rsid w:val="00641474"/>
    <w:rsid w:val="00A97A04"/>
    <w:rsid w:val="00CC711E"/>
    <w:rsid w:val="00E11BF1"/>
    <w:rsid w:val="019B2768"/>
    <w:rsid w:val="01A4B837"/>
    <w:rsid w:val="0369CED6"/>
    <w:rsid w:val="04E8E51F"/>
    <w:rsid w:val="0975BC33"/>
    <w:rsid w:val="0B3EED38"/>
    <w:rsid w:val="0FF68509"/>
    <w:rsid w:val="1357A265"/>
    <w:rsid w:val="18526FF8"/>
    <w:rsid w:val="1AAE7CC1"/>
    <w:rsid w:val="1C8878CC"/>
    <w:rsid w:val="1CC88EB2"/>
    <w:rsid w:val="1FC7C575"/>
    <w:rsid w:val="236882D7"/>
    <w:rsid w:val="23C6A929"/>
    <w:rsid w:val="24522FF2"/>
    <w:rsid w:val="257B9DB8"/>
    <w:rsid w:val="25C71C5B"/>
    <w:rsid w:val="26EDC73E"/>
    <w:rsid w:val="283A3F6A"/>
    <w:rsid w:val="2846E4F7"/>
    <w:rsid w:val="29F5EB05"/>
    <w:rsid w:val="2BDEDD14"/>
    <w:rsid w:val="2BF1E936"/>
    <w:rsid w:val="3401BD22"/>
    <w:rsid w:val="340ED69F"/>
    <w:rsid w:val="362728CB"/>
    <w:rsid w:val="3645C965"/>
    <w:rsid w:val="3ABBF67D"/>
    <w:rsid w:val="3B6F1847"/>
    <w:rsid w:val="3D1A7737"/>
    <w:rsid w:val="3D558EC6"/>
    <w:rsid w:val="3DCED101"/>
    <w:rsid w:val="3E5724AE"/>
    <w:rsid w:val="3FE6F2C6"/>
    <w:rsid w:val="40196621"/>
    <w:rsid w:val="459CD9A8"/>
    <w:rsid w:val="4C40608A"/>
    <w:rsid w:val="4E0FFC28"/>
    <w:rsid w:val="50A5901F"/>
    <w:rsid w:val="528AE90E"/>
    <w:rsid w:val="52C5EDC0"/>
    <w:rsid w:val="54DC314C"/>
    <w:rsid w:val="54F26C77"/>
    <w:rsid w:val="551D5BC0"/>
    <w:rsid w:val="55F45A1A"/>
    <w:rsid w:val="5673EF98"/>
    <w:rsid w:val="57A769F4"/>
    <w:rsid w:val="5874CAF5"/>
    <w:rsid w:val="595ACA03"/>
    <w:rsid w:val="5CCD9009"/>
    <w:rsid w:val="62E438DD"/>
    <w:rsid w:val="65EBD06C"/>
    <w:rsid w:val="6A420E24"/>
    <w:rsid w:val="6CE5C28B"/>
    <w:rsid w:val="706FD281"/>
    <w:rsid w:val="73292523"/>
    <w:rsid w:val="7458DE5E"/>
    <w:rsid w:val="784E4E8C"/>
    <w:rsid w:val="7C9BE149"/>
    <w:rsid w:val="7FCA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92BDA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4" w:line="225" w:lineRule="auto"/>
      <w:ind w:left="10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rsid w:val="00A97A04"/>
    <w:pPr>
      <w:keepNext/>
      <w:keepLines/>
      <w:spacing w:after="0" w:line="259" w:lineRule="auto"/>
      <w:ind w:left="720"/>
      <w:outlineLvl w:val="0"/>
    </w:pPr>
    <w:rPr>
      <w:rFonts w:ascii="Arial" w:eastAsia="Times New Roman" w:hAnsi="Arial" w:cs="Times New Roman"/>
      <w:color w:val="0F4761" w:themeColor="accent1" w:themeShade="BF"/>
      <w:sz w:val="32"/>
      <w:u w:color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7A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7A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97A04"/>
    <w:rPr>
      <w:rFonts w:ascii="Arial" w:eastAsia="Times New Roman" w:hAnsi="Arial" w:cs="Times New Roman"/>
      <w:color w:val="0F4761" w:themeColor="accent1" w:themeShade="BF"/>
      <w:sz w:val="32"/>
      <w:u w:color="000000"/>
    </w:rPr>
  </w:style>
  <w:style w:type="paragraph" w:styleId="ListParagraph">
    <w:name w:val="List Paragraph"/>
    <w:basedOn w:val="Normal"/>
    <w:uiPriority w:val="34"/>
    <w:qFormat/>
    <w:rsid w:val="54DC314C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54DC314C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4DC314C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65EBD06C"/>
    <w:rPr>
      <w:color w:val="46788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97A04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97A04"/>
    <w:rPr>
      <w:rFonts w:asciiTheme="majorHAnsi" w:eastAsiaTheme="majorEastAsia" w:hAnsiTheme="majorHAnsi" w:cstheme="majorBidi"/>
      <w:color w:val="0A2F40" w:themeColor="accent1" w:themeShade="7F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6F7EE4-79CC-4131-AA9D-B22190535C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305BA1-4763-43F4-90AD-5C746E0EE24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24E056A6-9755-4CFF-A689-EADFDA9859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796</Words>
  <Characters>4487</Characters>
  <Application>Microsoft Office Word</Application>
  <DocSecurity>0</DocSecurity>
  <Lines>131</Lines>
  <Paragraphs>88</Paragraphs>
  <ScaleCrop>false</ScaleCrop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From Sources</dc:title>
  <dc:subject/>
  <dc:creator>SVSU Micro Computer Labs</dc:creator>
  <cp:keywords/>
  <cp:lastModifiedBy>Claire Coe</cp:lastModifiedBy>
  <cp:revision>5</cp:revision>
  <dcterms:created xsi:type="dcterms:W3CDTF">2026-03-11T16:39:00Z</dcterms:created>
  <dcterms:modified xsi:type="dcterms:W3CDTF">2026-03-11T16:50:00Z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